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1E7" w:rsidRDefault="005F41E7" w:rsidP="0074327A">
      <w:pPr>
        <w:spacing w:after="0" w:line="240" w:lineRule="auto"/>
        <w:jc w:val="center"/>
        <w:rPr>
          <w:b/>
          <w:color w:val="2F5496" w:themeColor="accent5" w:themeShade="BF"/>
          <w:sz w:val="56"/>
          <w:szCs w:val="56"/>
          <w:u w:val="single"/>
        </w:rPr>
      </w:pPr>
      <w:r>
        <w:rPr>
          <w:noProof/>
        </w:rPr>
        <w:drawing>
          <wp:inline distT="0" distB="0" distL="0" distR="0">
            <wp:extent cx="3884295" cy="1453515"/>
            <wp:effectExtent l="0" t="0" r="1270" b="0"/>
            <wp:docPr id="1" name="Picture 1" descr="Logo - Exce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xceptio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295" cy="1453515"/>
                    </a:xfrm>
                    <a:prstGeom prst="rect">
                      <a:avLst/>
                    </a:prstGeom>
                    <a:noFill/>
                    <a:ln>
                      <a:noFill/>
                    </a:ln>
                  </pic:spPr>
                </pic:pic>
              </a:graphicData>
            </a:graphic>
          </wp:inline>
        </w:drawing>
      </w:r>
    </w:p>
    <w:p w:rsidR="005F41E7" w:rsidRPr="002B224A" w:rsidRDefault="005F41E7" w:rsidP="005F41E7">
      <w:pPr>
        <w:spacing w:after="0" w:line="240" w:lineRule="auto"/>
        <w:jc w:val="center"/>
        <w:rPr>
          <w:b/>
          <w:color w:val="2F5496" w:themeColor="accent5" w:themeShade="BF"/>
          <w:sz w:val="24"/>
          <w:szCs w:val="24"/>
          <w:u w:val="single"/>
        </w:rPr>
      </w:pPr>
    </w:p>
    <w:p w:rsidR="0085771A" w:rsidRPr="005F41E7" w:rsidRDefault="00A563BA" w:rsidP="0074327A">
      <w:pPr>
        <w:spacing w:after="0" w:line="240" w:lineRule="auto"/>
        <w:jc w:val="center"/>
        <w:rPr>
          <w:b/>
          <w:color w:val="2F5496" w:themeColor="accent5" w:themeShade="BF"/>
          <w:sz w:val="44"/>
          <w:szCs w:val="44"/>
          <w:u w:val="single"/>
        </w:rPr>
      </w:pPr>
      <w:r w:rsidRPr="005F41E7">
        <w:rPr>
          <w:b/>
          <w:color w:val="2F5496" w:themeColor="accent5" w:themeShade="BF"/>
          <w:sz w:val="44"/>
          <w:szCs w:val="44"/>
          <w:u w:val="single"/>
        </w:rPr>
        <w:t>Tenant Move-out Checklist</w:t>
      </w:r>
    </w:p>
    <w:p w:rsidR="0074327A" w:rsidRPr="002315DA" w:rsidRDefault="0074327A">
      <w:pPr>
        <w:rPr>
          <w:sz w:val="4"/>
          <w:szCs w:val="4"/>
        </w:rPr>
      </w:pPr>
    </w:p>
    <w:p w:rsidR="00A563BA" w:rsidRDefault="00A563BA" w:rsidP="004F6DDD">
      <w:pPr>
        <w:spacing w:after="0"/>
        <w:rPr>
          <w:sz w:val="24"/>
          <w:szCs w:val="24"/>
        </w:rPr>
      </w:pPr>
      <w:r w:rsidRPr="0074327A">
        <w:rPr>
          <w:sz w:val="24"/>
          <w:szCs w:val="24"/>
        </w:rPr>
        <w:t>Upon moving out, the Tenant should leave the property in rentable condition, minus any repairs and paint touchups</w:t>
      </w:r>
      <w:r w:rsidR="0074327A">
        <w:rPr>
          <w:sz w:val="24"/>
          <w:szCs w:val="24"/>
        </w:rPr>
        <w:t>.</w:t>
      </w:r>
    </w:p>
    <w:p w:rsidR="0074327A" w:rsidRPr="005F41E7" w:rsidRDefault="0074327A">
      <w:pPr>
        <w:rPr>
          <w:sz w:val="4"/>
          <w:szCs w:val="4"/>
        </w:rPr>
      </w:pPr>
    </w:p>
    <w:p w:rsidR="00A563BA" w:rsidRPr="0074327A" w:rsidRDefault="0074327A">
      <w:pPr>
        <w:rPr>
          <w:sz w:val="28"/>
          <w:szCs w:val="28"/>
          <w:u w:val="single"/>
        </w:rPr>
      </w:pPr>
      <w:r>
        <w:rPr>
          <w:sz w:val="28"/>
          <w:szCs w:val="28"/>
          <w:u w:val="single"/>
        </w:rPr>
        <w:t>T</w:t>
      </w:r>
      <w:r w:rsidR="00A563BA" w:rsidRPr="0074327A">
        <w:rPr>
          <w:sz w:val="28"/>
          <w:szCs w:val="28"/>
          <w:u w:val="single"/>
        </w:rPr>
        <w:t>he following items</w:t>
      </w:r>
      <w:r w:rsidRPr="0074327A">
        <w:rPr>
          <w:sz w:val="28"/>
          <w:szCs w:val="28"/>
          <w:u w:val="single"/>
        </w:rPr>
        <w:t xml:space="preserve"> </w:t>
      </w:r>
      <w:r>
        <w:rPr>
          <w:sz w:val="28"/>
          <w:szCs w:val="28"/>
          <w:u w:val="single"/>
        </w:rPr>
        <w:t xml:space="preserve">are </w:t>
      </w:r>
      <w:r w:rsidRPr="0074327A">
        <w:rPr>
          <w:sz w:val="28"/>
          <w:szCs w:val="28"/>
          <w:u w:val="single"/>
        </w:rPr>
        <w:t>Tenant’s responsibility</w:t>
      </w:r>
      <w:r w:rsidR="00A563BA" w:rsidRPr="0074327A">
        <w:rPr>
          <w:sz w:val="28"/>
          <w:szCs w:val="28"/>
          <w:u w:val="single"/>
        </w:rPr>
        <w:t>:</w:t>
      </w:r>
    </w:p>
    <w:p w:rsidR="00A563BA" w:rsidRPr="0074327A" w:rsidRDefault="00A563BA" w:rsidP="00A563BA">
      <w:pPr>
        <w:pStyle w:val="ListParagraph"/>
        <w:numPr>
          <w:ilvl w:val="0"/>
          <w:numId w:val="1"/>
        </w:numPr>
        <w:rPr>
          <w:sz w:val="24"/>
          <w:szCs w:val="24"/>
        </w:rPr>
      </w:pPr>
      <w:r w:rsidRPr="0074327A">
        <w:rPr>
          <w:sz w:val="24"/>
          <w:szCs w:val="24"/>
        </w:rPr>
        <w:t xml:space="preserve">Provide Landlord with </w:t>
      </w:r>
      <w:r w:rsidR="003635BD" w:rsidRPr="0074327A">
        <w:rPr>
          <w:sz w:val="24"/>
          <w:szCs w:val="24"/>
        </w:rPr>
        <w:t xml:space="preserve">at least </w:t>
      </w:r>
      <w:r w:rsidRPr="0074327A">
        <w:rPr>
          <w:sz w:val="24"/>
          <w:szCs w:val="24"/>
        </w:rPr>
        <w:t>30 Days Notice of Lease Termination that corresponds with the end of a Rent Period,</w:t>
      </w:r>
      <w:r w:rsidR="001B20EE">
        <w:rPr>
          <w:sz w:val="24"/>
          <w:szCs w:val="24"/>
        </w:rPr>
        <w:t xml:space="preserve"> and occurs</w:t>
      </w:r>
      <w:r w:rsidRPr="0074327A">
        <w:rPr>
          <w:sz w:val="24"/>
          <w:szCs w:val="24"/>
        </w:rPr>
        <w:t xml:space="preserve"> after expiration of any current Lease Period</w:t>
      </w:r>
    </w:p>
    <w:p w:rsidR="00A563BA" w:rsidRPr="0074327A" w:rsidRDefault="00A563BA" w:rsidP="00A563BA">
      <w:pPr>
        <w:pStyle w:val="ListParagraph"/>
        <w:numPr>
          <w:ilvl w:val="0"/>
          <w:numId w:val="1"/>
        </w:numPr>
        <w:rPr>
          <w:sz w:val="24"/>
          <w:szCs w:val="24"/>
        </w:rPr>
      </w:pPr>
      <w:r w:rsidRPr="0074327A">
        <w:rPr>
          <w:sz w:val="24"/>
          <w:szCs w:val="24"/>
        </w:rPr>
        <w:t>Pay Last Month’s Rent on time (Security Deposit may not be used for Last Month’s Rent)</w:t>
      </w:r>
    </w:p>
    <w:p w:rsidR="00A563BA" w:rsidRPr="0074327A" w:rsidRDefault="00A563BA" w:rsidP="00A563BA">
      <w:pPr>
        <w:pStyle w:val="ListParagraph"/>
        <w:numPr>
          <w:ilvl w:val="0"/>
          <w:numId w:val="1"/>
        </w:numPr>
        <w:rPr>
          <w:sz w:val="24"/>
          <w:szCs w:val="24"/>
        </w:rPr>
      </w:pPr>
      <w:r w:rsidRPr="0074327A">
        <w:rPr>
          <w:sz w:val="24"/>
          <w:szCs w:val="24"/>
        </w:rPr>
        <w:t>Contact USPS to set up mail forwarding as of move-out (Valhalla Property Management can not collect and forward mail for former</w:t>
      </w:r>
      <w:bookmarkStart w:id="0" w:name="_GoBack"/>
      <w:bookmarkEnd w:id="0"/>
      <w:r w:rsidRPr="0074327A">
        <w:rPr>
          <w:sz w:val="24"/>
          <w:szCs w:val="24"/>
        </w:rPr>
        <w:t xml:space="preserve"> Tenants)</w:t>
      </w:r>
    </w:p>
    <w:p w:rsidR="00A563BA" w:rsidRPr="0074327A" w:rsidRDefault="00A563BA" w:rsidP="00A563BA">
      <w:pPr>
        <w:pStyle w:val="ListParagraph"/>
        <w:numPr>
          <w:ilvl w:val="0"/>
          <w:numId w:val="1"/>
        </w:numPr>
        <w:rPr>
          <w:sz w:val="24"/>
          <w:szCs w:val="24"/>
        </w:rPr>
      </w:pPr>
      <w:r w:rsidRPr="0074327A">
        <w:rPr>
          <w:sz w:val="24"/>
          <w:szCs w:val="24"/>
        </w:rPr>
        <w:t>Remove all belongings and garbage from property</w:t>
      </w:r>
    </w:p>
    <w:p w:rsidR="00A563BA" w:rsidRPr="0074327A" w:rsidRDefault="00A563BA" w:rsidP="00A563BA">
      <w:pPr>
        <w:pStyle w:val="ListParagraph"/>
        <w:numPr>
          <w:ilvl w:val="0"/>
          <w:numId w:val="1"/>
        </w:numPr>
        <w:rPr>
          <w:sz w:val="24"/>
          <w:szCs w:val="24"/>
        </w:rPr>
      </w:pPr>
      <w:r w:rsidRPr="0074327A">
        <w:rPr>
          <w:sz w:val="24"/>
          <w:szCs w:val="24"/>
        </w:rPr>
        <w:t>Replace any non-functioning or missing lightbulbs with CFL’s or LED’s</w:t>
      </w:r>
    </w:p>
    <w:p w:rsidR="00A563BA" w:rsidRPr="0074327A" w:rsidRDefault="00A563BA" w:rsidP="00A563BA">
      <w:pPr>
        <w:pStyle w:val="ListParagraph"/>
        <w:numPr>
          <w:ilvl w:val="0"/>
          <w:numId w:val="1"/>
        </w:numPr>
        <w:rPr>
          <w:sz w:val="24"/>
          <w:szCs w:val="24"/>
        </w:rPr>
      </w:pPr>
      <w:r w:rsidRPr="0074327A">
        <w:rPr>
          <w:sz w:val="24"/>
          <w:szCs w:val="24"/>
        </w:rPr>
        <w:t>Perform final lawn mowing or snow removal (these are Tenant’s responsibility until the final day of move-out)</w:t>
      </w:r>
    </w:p>
    <w:p w:rsidR="003635BD" w:rsidRPr="0074327A" w:rsidRDefault="003635BD" w:rsidP="00A563BA">
      <w:pPr>
        <w:pStyle w:val="ListParagraph"/>
        <w:numPr>
          <w:ilvl w:val="0"/>
          <w:numId w:val="1"/>
        </w:numPr>
        <w:rPr>
          <w:sz w:val="24"/>
          <w:szCs w:val="24"/>
        </w:rPr>
      </w:pPr>
      <w:r w:rsidRPr="0074327A">
        <w:rPr>
          <w:sz w:val="24"/>
          <w:szCs w:val="24"/>
        </w:rPr>
        <w:t>Ensure that the oil tank level is not below ¼ (the value of the oil</w:t>
      </w:r>
      <w:r w:rsidR="008D6476">
        <w:rPr>
          <w:sz w:val="24"/>
          <w:szCs w:val="24"/>
        </w:rPr>
        <w:t xml:space="preserve"> or propane</w:t>
      </w:r>
      <w:r w:rsidRPr="0074327A">
        <w:rPr>
          <w:sz w:val="24"/>
          <w:szCs w:val="24"/>
        </w:rPr>
        <w:t xml:space="preserve"> in the tank at move-out will be added to the Security Deposit</w:t>
      </w:r>
      <w:r w:rsidR="008D6476">
        <w:rPr>
          <w:sz w:val="24"/>
          <w:szCs w:val="24"/>
        </w:rPr>
        <w:t xml:space="preserve"> if denoted as such in Lease Agreement</w:t>
      </w:r>
      <w:r w:rsidRPr="0074327A">
        <w:rPr>
          <w:sz w:val="24"/>
          <w:szCs w:val="24"/>
        </w:rPr>
        <w:t>)</w:t>
      </w:r>
    </w:p>
    <w:p w:rsidR="00A563BA" w:rsidRDefault="00A563BA" w:rsidP="00A563BA">
      <w:pPr>
        <w:pStyle w:val="ListParagraph"/>
        <w:numPr>
          <w:ilvl w:val="0"/>
          <w:numId w:val="1"/>
        </w:numPr>
        <w:rPr>
          <w:sz w:val="24"/>
          <w:szCs w:val="24"/>
        </w:rPr>
      </w:pPr>
      <w:r w:rsidRPr="0074327A">
        <w:rPr>
          <w:sz w:val="24"/>
          <w:szCs w:val="24"/>
        </w:rPr>
        <w:t xml:space="preserve">Perform final cleaning of property </w:t>
      </w:r>
      <w:r w:rsidR="003635BD" w:rsidRPr="0074327A">
        <w:rPr>
          <w:sz w:val="24"/>
          <w:szCs w:val="24"/>
        </w:rPr>
        <w:t xml:space="preserve">(for example: sweep and vacuum, clean windows, clean kitchen counter and appliances, </w:t>
      </w:r>
      <w:r w:rsidR="0074327A" w:rsidRPr="0074327A">
        <w:rPr>
          <w:sz w:val="24"/>
          <w:szCs w:val="24"/>
        </w:rPr>
        <w:t xml:space="preserve">clean out drawers and cabinets, </w:t>
      </w:r>
      <w:r w:rsidR="003635BD" w:rsidRPr="0074327A">
        <w:rPr>
          <w:sz w:val="24"/>
          <w:szCs w:val="24"/>
        </w:rPr>
        <w:t xml:space="preserve">clean tubs, showers, sinks and toilets, etc. Property should be in move-in condition except for the items listed below) </w:t>
      </w:r>
    </w:p>
    <w:p w:rsidR="00486106" w:rsidRDefault="00486106" w:rsidP="00A563BA">
      <w:pPr>
        <w:pStyle w:val="ListParagraph"/>
        <w:numPr>
          <w:ilvl w:val="0"/>
          <w:numId w:val="1"/>
        </w:numPr>
        <w:rPr>
          <w:sz w:val="24"/>
          <w:szCs w:val="24"/>
        </w:rPr>
      </w:pPr>
      <w:r>
        <w:rPr>
          <w:sz w:val="24"/>
          <w:szCs w:val="24"/>
        </w:rPr>
        <w:t>Lock all doors and leave keys in kitchen drawer</w:t>
      </w:r>
      <w:r w:rsidR="002B224A">
        <w:rPr>
          <w:sz w:val="24"/>
          <w:szCs w:val="24"/>
        </w:rPr>
        <w:t xml:space="preserve"> with a note, signed by all residents over 18 years old, stating that you have vacated the premises and do not intend to return</w:t>
      </w:r>
    </w:p>
    <w:p w:rsidR="00486106" w:rsidRPr="0074327A" w:rsidRDefault="00486106" w:rsidP="00A563BA">
      <w:pPr>
        <w:pStyle w:val="ListParagraph"/>
        <w:numPr>
          <w:ilvl w:val="0"/>
          <w:numId w:val="1"/>
        </w:numPr>
        <w:rPr>
          <w:sz w:val="24"/>
          <w:szCs w:val="24"/>
        </w:rPr>
      </w:pPr>
      <w:r>
        <w:rPr>
          <w:sz w:val="24"/>
          <w:szCs w:val="24"/>
        </w:rPr>
        <w:t>Email Client Services Manager when move-out is complete (include forwarding address to which Security Deposit should be sent)</w:t>
      </w:r>
    </w:p>
    <w:p w:rsidR="00A563BA" w:rsidRPr="005F41E7" w:rsidRDefault="00A563BA" w:rsidP="00A563BA">
      <w:pPr>
        <w:pStyle w:val="ListParagraph"/>
        <w:rPr>
          <w:sz w:val="4"/>
          <w:szCs w:val="4"/>
        </w:rPr>
      </w:pPr>
    </w:p>
    <w:p w:rsidR="00A563BA" w:rsidRPr="0074327A" w:rsidRDefault="00A563BA" w:rsidP="00A563BA">
      <w:pPr>
        <w:rPr>
          <w:sz w:val="28"/>
          <w:szCs w:val="28"/>
          <w:u w:val="single"/>
        </w:rPr>
      </w:pPr>
      <w:r w:rsidRPr="0074327A">
        <w:rPr>
          <w:sz w:val="28"/>
          <w:szCs w:val="28"/>
          <w:u w:val="single"/>
        </w:rPr>
        <w:t xml:space="preserve">The following items are </w:t>
      </w:r>
      <w:r w:rsidR="003635BD" w:rsidRPr="0074327A">
        <w:rPr>
          <w:sz w:val="28"/>
          <w:szCs w:val="28"/>
          <w:u w:val="single"/>
        </w:rPr>
        <w:t>NOT</w:t>
      </w:r>
      <w:r w:rsidRPr="0074327A">
        <w:rPr>
          <w:sz w:val="28"/>
          <w:szCs w:val="28"/>
          <w:u w:val="single"/>
        </w:rPr>
        <w:t xml:space="preserve"> Tenant’s responsibility:</w:t>
      </w:r>
    </w:p>
    <w:p w:rsidR="005F41E7" w:rsidRPr="005F41E7" w:rsidRDefault="00A563BA" w:rsidP="00A563BA">
      <w:pPr>
        <w:pStyle w:val="ListParagraph"/>
        <w:numPr>
          <w:ilvl w:val="0"/>
          <w:numId w:val="1"/>
        </w:numPr>
        <w:rPr>
          <w:sz w:val="24"/>
          <w:szCs w:val="24"/>
          <w:u w:val="single"/>
        </w:rPr>
      </w:pPr>
      <w:r w:rsidRPr="005F41E7">
        <w:rPr>
          <w:sz w:val="24"/>
          <w:szCs w:val="24"/>
          <w:u w:val="single"/>
        </w:rPr>
        <w:t>Patching of holes in walls from hanging pictures</w:t>
      </w:r>
      <w:r w:rsidR="008D6476" w:rsidRPr="005F41E7">
        <w:rPr>
          <w:sz w:val="24"/>
          <w:szCs w:val="24"/>
          <w:u w:val="single"/>
        </w:rPr>
        <w:t xml:space="preserve">: </w:t>
      </w:r>
    </w:p>
    <w:p w:rsidR="00A563BA" w:rsidRPr="0074327A" w:rsidRDefault="003635BD" w:rsidP="005F41E7">
      <w:pPr>
        <w:pStyle w:val="ListParagraph"/>
        <w:rPr>
          <w:sz w:val="24"/>
          <w:szCs w:val="24"/>
        </w:rPr>
      </w:pPr>
      <w:r w:rsidRPr="0074327A">
        <w:rPr>
          <w:sz w:val="24"/>
          <w:szCs w:val="24"/>
        </w:rPr>
        <w:t xml:space="preserve">Tenant’s Security Deposit will not be withheld for small holes in </w:t>
      </w:r>
      <w:r w:rsidR="008D6476">
        <w:rPr>
          <w:sz w:val="24"/>
          <w:szCs w:val="24"/>
        </w:rPr>
        <w:t>walls from hanging decorations</w:t>
      </w:r>
      <w:r w:rsidR="001B20EE">
        <w:rPr>
          <w:sz w:val="24"/>
          <w:szCs w:val="24"/>
        </w:rPr>
        <w:t xml:space="preserve">    </w:t>
      </w:r>
    </w:p>
    <w:p w:rsidR="005F41E7" w:rsidRPr="005F41E7" w:rsidRDefault="00A563BA" w:rsidP="00A563BA">
      <w:pPr>
        <w:pStyle w:val="ListParagraph"/>
        <w:numPr>
          <w:ilvl w:val="0"/>
          <w:numId w:val="1"/>
        </w:numPr>
        <w:rPr>
          <w:sz w:val="24"/>
          <w:szCs w:val="24"/>
          <w:u w:val="single"/>
        </w:rPr>
      </w:pPr>
      <w:r w:rsidRPr="005F41E7">
        <w:rPr>
          <w:sz w:val="24"/>
          <w:szCs w:val="24"/>
          <w:u w:val="single"/>
        </w:rPr>
        <w:t>Paint touchups</w:t>
      </w:r>
      <w:r w:rsidR="008D6476" w:rsidRPr="005F41E7">
        <w:rPr>
          <w:sz w:val="24"/>
          <w:szCs w:val="24"/>
          <w:u w:val="single"/>
        </w:rPr>
        <w:t xml:space="preserve">: </w:t>
      </w:r>
    </w:p>
    <w:p w:rsidR="00A563BA" w:rsidRPr="0074327A" w:rsidRDefault="003635BD" w:rsidP="005F41E7">
      <w:pPr>
        <w:pStyle w:val="ListParagraph"/>
        <w:rPr>
          <w:sz w:val="24"/>
          <w:szCs w:val="24"/>
        </w:rPr>
      </w:pPr>
      <w:r w:rsidRPr="0074327A">
        <w:rPr>
          <w:sz w:val="24"/>
          <w:szCs w:val="24"/>
        </w:rPr>
        <w:t>It is expected that some paint touchups will be necessary between tenants. Tenant’s Security Deposit will not be withheld for paint touchups consistent with normal wear and tear, and not considered to be over and above the typical need for paint touchups or</w:t>
      </w:r>
      <w:r w:rsidR="008D6476">
        <w:rPr>
          <w:sz w:val="24"/>
          <w:szCs w:val="24"/>
        </w:rPr>
        <w:t xml:space="preserve"> caused by smoking in the house</w:t>
      </w:r>
    </w:p>
    <w:p w:rsidR="005F41E7" w:rsidRPr="005F41E7" w:rsidRDefault="00A563BA" w:rsidP="003635BD">
      <w:pPr>
        <w:pStyle w:val="ListParagraph"/>
        <w:numPr>
          <w:ilvl w:val="0"/>
          <w:numId w:val="1"/>
        </w:numPr>
        <w:rPr>
          <w:sz w:val="24"/>
          <w:szCs w:val="24"/>
          <w:u w:val="single"/>
        </w:rPr>
      </w:pPr>
      <w:r w:rsidRPr="005F41E7">
        <w:rPr>
          <w:sz w:val="24"/>
          <w:szCs w:val="24"/>
          <w:u w:val="single"/>
        </w:rPr>
        <w:t>Repairs</w:t>
      </w:r>
      <w:r w:rsidR="008D6476" w:rsidRPr="005F41E7">
        <w:rPr>
          <w:sz w:val="24"/>
          <w:szCs w:val="24"/>
          <w:u w:val="single"/>
        </w:rPr>
        <w:t xml:space="preserve">: </w:t>
      </w:r>
    </w:p>
    <w:p w:rsidR="000C588D" w:rsidRPr="005F41E7" w:rsidRDefault="003635BD" w:rsidP="005F41E7">
      <w:pPr>
        <w:pStyle w:val="ListParagraph"/>
        <w:rPr>
          <w:sz w:val="24"/>
          <w:szCs w:val="24"/>
        </w:rPr>
      </w:pPr>
      <w:r w:rsidRPr="0074327A">
        <w:rPr>
          <w:sz w:val="24"/>
          <w:szCs w:val="24"/>
        </w:rPr>
        <w:t xml:space="preserve">Tenant is not responsible for making repairs to the property. Repairs for normal wear and tear will not be </w:t>
      </w:r>
      <w:r w:rsidR="008D6476">
        <w:rPr>
          <w:sz w:val="24"/>
          <w:szCs w:val="24"/>
        </w:rPr>
        <w:t>withheld from Security Deposit</w:t>
      </w:r>
    </w:p>
    <w:sectPr w:rsidR="000C588D" w:rsidRPr="005F41E7" w:rsidSect="002315DA">
      <w:footerReference w:type="default" r:id="rId9"/>
      <w:pgSz w:w="12240" w:h="15840"/>
      <w:pgMar w:top="720" w:right="720" w:bottom="288"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12" w:rsidRDefault="00144812" w:rsidP="000C588D">
      <w:pPr>
        <w:spacing w:after="0" w:line="240" w:lineRule="auto"/>
      </w:pPr>
      <w:r>
        <w:separator/>
      </w:r>
    </w:p>
  </w:endnote>
  <w:endnote w:type="continuationSeparator" w:id="0">
    <w:p w:rsidR="00144812" w:rsidRDefault="00144812" w:rsidP="000C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8D" w:rsidRPr="000C588D" w:rsidRDefault="000C588D" w:rsidP="00C16DB3">
    <w:pPr>
      <w:spacing w:line="360" w:lineRule="auto"/>
      <w:jc w:val="center"/>
      <w:rPr>
        <w:b/>
        <w:i/>
        <w:color w:val="333399"/>
        <w:sz w:val="20"/>
        <w:szCs w:val="20"/>
      </w:rPr>
    </w:pPr>
    <w:r w:rsidRPr="000C588D">
      <w:rPr>
        <w:b/>
        <w:i/>
        <w:color w:val="333399"/>
        <w:sz w:val="20"/>
        <w:szCs w:val="20"/>
      </w:rPr>
      <w:t>Valhalla Property Management</w:t>
    </w:r>
    <w:r>
      <w:rPr>
        <w:b/>
        <w:i/>
        <w:color w:val="333399"/>
        <w:sz w:val="20"/>
        <w:szCs w:val="20"/>
      </w:rPr>
      <w:t xml:space="preserve">    </w:t>
    </w:r>
    <w:r w:rsidR="00EC0829">
      <w:rPr>
        <w:b/>
        <w:i/>
        <w:color w:val="333399"/>
        <w:sz w:val="20"/>
        <w:szCs w:val="20"/>
      </w:rPr>
      <w:t xml:space="preserve">       </w:t>
    </w:r>
    <w:r w:rsidR="00C16DB3">
      <w:rPr>
        <w:b/>
        <w:i/>
        <w:color w:val="333399"/>
        <w:sz w:val="20"/>
        <w:szCs w:val="20"/>
      </w:rPr>
      <w:t>(603) 478-1753</w:t>
    </w:r>
    <w:r w:rsidRPr="000C588D">
      <w:rPr>
        <w:b/>
        <w:i/>
        <w:color w:val="333399"/>
        <w:sz w:val="20"/>
        <w:szCs w:val="20"/>
      </w:rPr>
      <w:t xml:space="preserve">    </w:t>
    </w:r>
    <w:r>
      <w:rPr>
        <w:b/>
        <w:i/>
        <w:color w:val="333399"/>
        <w:sz w:val="20"/>
        <w:szCs w:val="20"/>
      </w:rPr>
      <w:t xml:space="preserve">  </w:t>
    </w:r>
    <w:r w:rsidRPr="000C588D">
      <w:rPr>
        <w:b/>
        <w:i/>
        <w:color w:val="333399"/>
        <w:sz w:val="20"/>
        <w:szCs w:val="20"/>
      </w:rPr>
      <w:t xml:space="preserve"> </w:t>
    </w:r>
    <w:r>
      <w:rPr>
        <w:b/>
        <w:i/>
        <w:color w:val="333399"/>
        <w:sz w:val="20"/>
        <w:szCs w:val="20"/>
      </w:rPr>
      <w:t xml:space="preserve">  </w:t>
    </w:r>
    <w:r w:rsidRPr="000C588D">
      <w:rPr>
        <w:b/>
        <w:i/>
        <w:color w:val="333399"/>
        <w:sz w:val="20"/>
        <w:szCs w:val="20"/>
      </w:rPr>
      <w:t xml:space="preserve"> ValhallaPropertyManagement@gmail.com</w:t>
    </w:r>
  </w:p>
  <w:p w:rsidR="000C588D" w:rsidRDefault="000C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12" w:rsidRDefault="00144812" w:rsidP="000C588D">
      <w:pPr>
        <w:spacing w:after="0" w:line="240" w:lineRule="auto"/>
      </w:pPr>
      <w:r>
        <w:separator/>
      </w:r>
    </w:p>
  </w:footnote>
  <w:footnote w:type="continuationSeparator" w:id="0">
    <w:p w:rsidR="00144812" w:rsidRDefault="00144812" w:rsidP="000C5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F0C63"/>
    <w:multiLevelType w:val="hybridMultilevel"/>
    <w:tmpl w:val="BBB479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cC9q81o6xkur8W/AH6Q4fBsIzhk02YzKjFE6Exgi0FegDdTumk2WlisW3h7LwfM8ItJe7KfxbaPUB58adXm6g==" w:salt="4WdHvFnQx6cKjNfrxXLF3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51"/>
    <w:rsid w:val="000C588D"/>
    <w:rsid w:val="00144812"/>
    <w:rsid w:val="001B20EE"/>
    <w:rsid w:val="002315DA"/>
    <w:rsid w:val="002B224A"/>
    <w:rsid w:val="003635BD"/>
    <w:rsid w:val="003E536C"/>
    <w:rsid w:val="00461CD1"/>
    <w:rsid w:val="00486106"/>
    <w:rsid w:val="004E1194"/>
    <w:rsid w:val="004F6DDD"/>
    <w:rsid w:val="0056675E"/>
    <w:rsid w:val="005F41E7"/>
    <w:rsid w:val="006E6451"/>
    <w:rsid w:val="0074327A"/>
    <w:rsid w:val="00765AF9"/>
    <w:rsid w:val="0079632C"/>
    <w:rsid w:val="007D6622"/>
    <w:rsid w:val="008D6476"/>
    <w:rsid w:val="00993511"/>
    <w:rsid w:val="00A563BA"/>
    <w:rsid w:val="00B0081C"/>
    <w:rsid w:val="00C16DB3"/>
    <w:rsid w:val="00C52B95"/>
    <w:rsid w:val="00C755B3"/>
    <w:rsid w:val="00EC0829"/>
    <w:rsid w:val="00FB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B5BBD"/>
  <w15:chartTrackingRefBased/>
  <w15:docId w15:val="{8336C7E0-C243-40E6-8301-93E69702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3BA"/>
    <w:pPr>
      <w:ind w:left="720"/>
      <w:contextualSpacing/>
    </w:pPr>
  </w:style>
  <w:style w:type="paragraph" w:styleId="Header">
    <w:name w:val="header"/>
    <w:basedOn w:val="Normal"/>
    <w:link w:val="HeaderChar"/>
    <w:uiPriority w:val="99"/>
    <w:unhideWhenUsed/>
    <w:rsid w:val="000C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88D"/>
  </w:style>
  <w:style w:type="paragraph" w:styleId="Footer">
    <w:name w:val="footer"/>
    <w:basedOn w:val="Normal"/>
    <w:link w:val="FooterChar"/>
    <w:uiPriority w:val="99"/>
    <w:unhideWhenUsed/>
    <w:rsid w:val="000C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C711-11B5-4F1C-A34F-B4E85505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333</Words>
  <Characters>1899</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Zsofka</dc:creator>
  <cp:keywords/>
  <dc:description/>
  <cp:lastModifiedBy>Troy Zsofka</cp:lastModifiedBy>
  <cp:revision>19</cp:revision>
  <dcterms:created xsi:type="dcterms:W3CDTF">2016-06-07T20:55:00Z</dcterms:created>
  <dcterms:modified xsi:type="dcterms:W3CDTF">2017-02-27T20:31:00Z</dcterms:modified>
</cp:coreProperties>
</file>